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EAH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RIGHT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Mobile: 956.832.9998 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Leahwright331@gmail.com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BJECTIVE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Photographer, Photographer’s assistant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of Photography at The Voice Monthly Magazine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 experience- Helped carry/use equipment (lighting/ reflectors/ technical equipment)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Trained in a Studio Lighting Environment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Graduated Highland Park High School (Dallas, TX) 2016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to Graduate 2021 from University of North Texas With a Degree in Fine Art Photography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XPERIENCE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 with Sterling Steves Photography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 for Bill Records Photography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CTIVITIES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Independently running independent photo shoots, paid and free for 4 years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Assisting Set Design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Assisting Photographers on Set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STUDIO LIGHTING FOR BOTH CATALOG SHOTS AND STYLED MARKETING SHOTS- RETOUCHING PHOTOS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STYLING AND MANNEQUIN STYLING FOR OFF-FIGURE PHOTOGRAPHY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STYLING FOOD AND PRODUCT SHOTS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3639"/>
          <w:rtl w:val="0"/>
        </w:rPr>
        <w:t xml:space="preserve">SOFTWARE AND EQUIPMENT KNOWLEDGE: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CAPTURE ONE PRO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ADOBE PHOTOSHOP CC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ADOBE LIGHTROOM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MAC OPERATING SYSTEMS- CANON CAMERAS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TETHERING EQUIPMENT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 RETOUCHING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FRIENDLY AND OUTGOING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